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4F81BD"/>
          <w:bottom w:val="single" w:sz="8" w:space="0" w:color="4F81BD"/>
        </w:tblBorders>
        <w:tblLook w:val="04A0" w:firstRow="1" w:lastRow="0" w:firstColumn="1" w:lastColumn="0" w:noHBand="0" w:noVBand="1"/>
      </w:tblPr>
      <w:tblGrid>
        <w:gridCol w:w="1728"/>
        <w:gridCol w:w="7848"/>
      </w:tblGrid>
      <w:tr w:rsidR="00117DCD" w:rsidRPr="00E71125" w14:paraId="27732D26" w14:textId="77777777" w:rsidTr="00117DCD">
        <w:tc>
          <w:tcPr>
            <w:tcW w:w="1728" w:type="dxa"/>
            <w:tcBorders>
              <w:top w:val="single" w:sz="8" w:space="0" w:color="4F81BD"/>
              <w:bottom w:val="single" w:sz="8" w:space="0" w:color="4F81BD"/>
            </w:tcBorders>
            <w:shd w:val="clear" w:color="auto" w:fill="auto"/>
          </w:tcPr>
          <w:p w14:paraId="292E1C73" w14:textId="5C1BEEB9" w:rsidR="00117DCD" w:rsidRPr="00E71125" w:rsidRDefault="00117DCD" w:rsidP="00117DCD">
            <w:pPr>
              <w:rPr>
                <w:b/>
                <w:bCs/>
                <w:color w:val="76923C"/>
              </w:rPr>
            </w:pPr>
            <w:r w:rsidRPr="00E71125">
              <w:rPr>
                <w:b/>
                <w:noProof/>
                <w:color w:val="76923C"/>
                <w:lang w:val="en-US"/>
              </w:rPr>
              <w:drawing>
                <wp:inline distT="0" distB="0" distL="0" distR="0" wp14:anchorId="7BCE01F5" wp14:editId="79736CA5">
                  <wp:extent cx="914400" cy="729615"/>
                  <wp:effectExtent l="0" t="0" r="0" b="698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729615"/>
                          </a:xfrm>
                          <a:prstGeom prst="rect">
                            <a:avLst/>
                          </a:prstGeom>
                          <a:noFill/>
                          <a:ln>
                            <a:noFill/>
                          </a:ln>
                        </pic:spPr>
                      </pic:pic>
                    </a:graphicData>
                  </a:graphic>
                </wp:inline>
              </w:drawing>
            </w:r>
          </w:p>
        </w:tc>
        <w:tc>
          <w:tcPr>
            <w:tcW w:w="7848" w:type="dxa"/>
            <w:tcBorders>
              <w:top w:val="single" w:sz="8" w:space="0" w:color="4F81BD"/>
              <w:bottom w:val="single" w:sz="8" w:space="0" w:color="4F81BD"/>
            </w:tcBorders>
            <w:shd w:val="clear" w:color="auto" w:fill="auto"/>
          </w:tcPr>
          <w:p w14:paraId="690638C6" w14:textId="77777777" w:rsidR="00117DCD" w:rsidRPr="00E71125" w:rsidRDefault="00117DCD" w:rsidP="00117DCD">
            <w:pPr>
              <w:jc w:val="right"/>
              <w:rPr>
                <w:b/>
                <w:bCs/>
                <w:noProof/>
                <w:color w:val="000000"/>
              </w:rPr>
            </w:pPr>
            <w:r w:rsidRPr="00E71125">
              <w:rPr>
                <w:b/>
                <w:bCs/>
                <w:noProof/>
                <w:color w:val="000000"/>
              </w:rPr>
              <w:t>MMP – University of Toronto</w:t>
            </w:r>
          </w:p>
          <w:p w14:paraId="2EBCEB55" w14:textId="5E9C2185" w:rsidR="00117DCD" w:rsidRPr="00E71125" w:rsidRDefault="00117DCD" w:rsidP="00117DCD">
            <w:pPr>
              <w:jc w:val="right"/>
              <w:rPr>
                <w:b/>
                <w:bCs/>
                <w:noProof/>
                <w:color w:val="000000"/>
              </w:rPr>
            </w:pPr>
            <w:r w:rsidRPr="00E71125">
              <w:rPr>
                <w:b/>
                <w:bCs/>
                <w:noProof/>
                <w:color w:val="000000"/>
              </w:rPr>
              <w:t>Summmary of Caregivers’ Journeys Launch</w:t>
            </w:r>
          </w:p>
          <w:p w14:paraId="3E9CFBC3" w14:textId="01A0EA0F" w:rsidR="00117DCD" w:rsidRPr="00E71125" w:rsidRDefault="00117DCD" w:rsidP="00117DCD">
            <w:pPr>
              <w:jc w:val="right"/>
              <w:rPr>
                <w:b/>
                <w:bCs/>
                <w:noProof/>
                <w:color w:val="000000"/>
              </w:rPr>
            </w:pPr>
            <w:r w:rsidRPr="00E71125">
              <w:rPr>
                <w:b/>
                <w:bCs/>
                <w:noProof/>
                <w:color w:val="000000"/>
              </w:rPr>
              <w:t>June 26, 2016</w:t>
            </w:r>
          </w:p>
        </w:tc>
      </w:tr>
    </w:tbl>
    <w:p w14:paraId="77D7AD58" w14:textId="77777777" w:rsidR="00117DCD" w:rsidRPr="00E71125" w:rsidRDefault="00117DCD" w:rsidP="00E32048"/>
    <w:p w14:paraId="28220ECB" w14:textId="77777777" w:rsidR="00117DCD" w:rsidRPr="00E71125" w:rsidRDefault="00117DCD" w:rsidP="00E32048"/>
    <w:p w14:paraId="153FEBB6" w14:textId="2A5B7DD4" w:rsidR="00117DCD" w:rsidRPr="00E71125" w:rsidRDefault="00117DCD" w:rsidP="00117DCD">
      <w:pPr>
        <w:widowControl w:val="0"/>
        <w:autoSpaceDE w:val="0"/>
        <w:autoSpaceDN w:val="0"/>
        <w:adjustRightInd w:val="0"/>
      </w:pPr>
      <w:r w:rsidRPr="00E71125">
        <w:t>This document provides a summary of the Caregivers’ Journeys project launch that took place on June 26, 2016 at the University of Toronto. The format of the launch was a community forum with two panels discussions followed by facilitated table conversations. The panel discussions included a legal panel focused on immigration and a panel of caregivers, service providers, and advocates sharing their experiences. Following t</w:t>
      </w:r>
      <w:r w:rsidR="000D648E" w:rsidRPr="00E71125">
        <w:t xml:space="preserve">he </w:t>
      </w:r>
      <w:r w:rsidRPr="00E71125">
        <w:t>panel discussions</w:t>
      </w:r>
      <w:r w:rsidR="000D648E" w:rsidRPr="00E71125">
        <w:t xml:space="preserve">, facilitated table conversations reflected on the information shared in the panels and discussed existing services and gaps in services. </w:t>
      </w:r>
      <w:proofErr w:type="gramStart"/>
      <w:r w:rsidR="000D648E" w:rsidRPr="00E71125">
        <w:t>The forum was attended by 48 members of the caregiver community including</w:t>
      </w:r>
      <w:proofErr w:type="gramEnd"/>
      <w:r w:rsidR="000D648E" w:rsidRPr="00E71125">
        <w:t xml:space="preserve">: current and past caregivers as well as advocates and service providers. There were also six volunteers, two speakers for the legal panel, and two project staff. </w:t>
      </w:r>
    </w:p>
    <w:p w14:paraId="5421AB79" w14:textId="77777777" w:rsidR="00E71125" w:rsidRPr="00E71125" w:rsidRDefault="00E71125" w:rsidP="00117DCD">
      <w:pPr>
        <w:widowControl w:val="0"/>
        <w:autoSpaceDE w:val="0"/>
        <w:autoSpaceDN w:val="0"/>
        <w:adjustRightInd w:val="0"/>
        <w:rPr>
          <w:color w:val="191919"/>
          <w:lang w:val="en-US" w:eastAsia="ja-JP"/>
        </w:rPr>
      </w:pPr>
    </w:p>
    <w:p w14:paraId="60839957" w14:textId="77777777" w:rsidR="00117DCD" w:rsidRPr="00E71125" w:rsidRDefault="00117DCD" w:rsidP="00117DCD">
      <w:pPr>
        <w:widowControl w:val="0"/>
        <w:autoSpaceDE w:val="0"/>
        <w:autoSpaceDN w:val="0"/>
        <w:adjustRightInd w:val="0"/>
        <w:rPr>
          <w:lang w:val="en-US" w:eastAsia="ja-JP"/>
        </w:rPr>
      </w:pPr>
      <w:r w:rsidRPr="00E71125">
        <w:rPr>
          <w:lang w:val="en-US" w:eastAsia="ja-JP"/>
        </w:rPr>
        <w:t>The forum panelists included:</w:t>
      </w:r>
    </w:p>
    <w:p w14:paraId="339E98E4" w14:textId="77777777" w:rsidR="00117DCD" w:rsidRPr="00E71125" w:rsidRDefault="00117DCD" w:rsidP="00117DCD">
      <w:pPr>
        <w:widowControl w:val="0"/>
        <w:autoSpaceDE w:val="0"/>
        <w:autoSpaceDN w:val="0"/>
        <w:adjustRightInd w:val="0"/>
        <w:rPr>
          <w:lang w:val="en-US" w:eastAsia="ja-JP"/>
        </w:rPr>
      </w:pPr>
    </w:p>
    <w:p w14:paraId="665C2716" w14:textId="7E9D6190" w:rsidR="00117DCD" w:rsidRPr="00E71125" w:rsidRDefault="000D648E" w:rsidP="00E71125">
      <w:pPr>
        <w:pStyle w:val="ListParagraph"/>
        <w:widowControl w:val="0"/>
        <w:numPr>
          <w:ilvl w:val="0"/>
          <w:numId w:val="10"/>
        </w:numPr>
        <w:autoSpaceDE w:val="0"/>
        <w:autoSpaceDN w:val="0"/>
        <w:adjustRightInd w:val="0"/>
        <w:rPr>
          <w:lang w:val="en-US" w:eastAsia="ja-JP"/>
        </w:rPr>
      </w:pPr>
      <w:r w:rsidRPr="00E71125">
        <w:rPr>
          <w:lang w:val="en-US" w:eastAsia="ja-JP"/>
        </w:rPr>
        <w:t>Macdonald Scott, Regulated Immigration Consultant</w:t>
      </w:r>
      <w:r w:rsidR="00E71125" w:rsidRPr="00E71125">
        <w:rPr>
          <w:lang w:val="en-US" w:eastAsia="ja-JP"/>
        </w:rPr>
        <w:t xml:space="preserve"> – Carranza LLP</w:t>
      </w:r>
    </w:p>
    <w:p w14:paraId="66772F1C" w14:textId="00B8FF2A" w:rsidR="00E71125" w:rsidRDefault="00E71125" w:rsidP="00E71125">
      <w:pPr>
        <w:pStyle w:val="ListParagraph"/>
        <w:widowControl w:val="0"/>
        <w:numPr>
          <w:ilvl w:val="0"/>
          <w:numId w:val="10"/>
        </w:numPr>
        <w:autoSpaceDE w:val="0"/>
        <w:autoSpaceDN w:val="0"/>
        <w:adjustRightInd w:val="0"/>
        <w:rPr>
          <w:lang w:val="en-US" w:eastAsia="ja-JP"/>
        </w:rPr>
      </w:pPr>
      <w:r w:rsidRPr="00E71125">
        <w:rPr>
          <w:lang w:val="en-US" w:eastAsia="ja-JP"/>
        </w:rPr>
        <w:t xml:space="preserve">Elizabeth Long, Barrister &amp; Solicitor – Long </w:t>
      </w:r>
      <w:proofErr w:type="spellStart"/>
      <w:r w:rsidRPr="00E71125">
        <w:rPr>
          <w:lang w:val="en-US" w:eastAsia="ja-JP"/>
        </w:rPr>
        <w:t>Mangalji</w:t>
      </w:r>
      <w:proofErr w:type="spellEnd"/>
      <w:r w:rsidRPr="00E71125">
        <w:rPr>
          <w:lang w:val="en-US" w:eastAsia="ja-JP"/>
        </w:rPr>
        <w:t xml:space="preserve"> LLP</w:t>
      </w:r>
    </w:p>
    <w:p w14:paraId="32393CBA" w14:textId="6157619A" w:rsidR="00E71125" w:rsidRDefault="00E71125" w:rsidP="00E71125">
      <w:pPr>
        <w:pStyle w:val="ListParagraph"/>
        <w:widowControl w:val="0"/>
        <w:numPr>
          <w:ilvl w:val="0"/>
          <w:numId w:val="10"/>
        </w:numPr>
        <w:autoSpaceDE w:val="0"/>
        <w:autoSpaceDN w:val="0"/>
        <w:adjustRightInd w:val="0"/>
        <w:rPr>
          <w:lang w:val="en-US" w:eastAsia="ja-JP"/>
        </w:rPr>
      </w:pPr>
      <w:proofErr w:type="spellStart"/>
      <w:r>
        <w:rPr>
          <w:lang w:val="en-US" w:eastAsia="ja-JP"/>
        </w:rPr>
        <w:t>Esel</w:t>
      </w:r>
      <w:proofErr w:type="spellEnd"/>
      <w:r>
        <w:rPr>
          <w:lang w:val="en-US" w:eastAsia="ja-JP"/>
        </w:rPr>
        <w:t xml:space="preserve"> </w:t>
      </w:r>
      <w:proofErr w:type="spellStart"/>
      <w:r>
        <w:rPr>
          <w:lang w:val="en-US" w:eastAsia="ja-JP"/>
        </w:rPr>
        <w:t>Panlaqui</w:t>
      </w:r>
      <w:proofErr w:type="spellEnd"/>
      <w:r>
        <w:rPr>
          <w:lang w:val="en-US" w:eastAsia="ja-JP"/>
        </w:rPr>
        <w:t>,</w:t>
      </w:r>
      <w:r w:rsidR="00F77C8A">
        <w:rPr>
          <w:lang w:val="en-US" w:eastAsia="ja-JP"/>
        </w:rPr>
        <w:t xml:space="preserve"> Settlement </w:t>
      </w:r>
      <w:proofErr w:type="spellStart"/>
      <w:r w:rsidR="00F77C8A">
        <w:rPr>
          <w:lang w:val="en-US" w:eastAsia="ja-JP"/>
        </w:rPr>
        <w:t>Counsellor</w:t>
      </w:r>
      <w:proofErr w:type="spellEnd"/>
      <w:r w:rsidR="00F77C8A">
        <w:rPr>
          <w:lang w:val="en-US" w:eastAsia="ja-JP"/>
        </w:rPr>
        <w:t xml:space="preserve"> –</w:t>
      </w:r>
      <w:r>
        <w:rPr>
          <w:lang w:val="en-US" w:eastAsia="ja-JP"/>
        </w:rPr>
        <w:t xml:space="preserve"> </w:t>
      </w:r>
      <w:proofErr w:type="spellStart"/>
      <w:r w:rsidR="00F77C8A">
        <w:rPr>
          <w:lang w:val="en-US" w:eastAsia="ja-JP"/>
        </w:rPr>
        <w:t>Thorncliffe</w:t>
      </w:r>
      <w:proofErr w:type="spellEnd"/>
      <w:r w:rsidR="00F77C8A">
        <w:rPr>
          <w:lang w:val="en-US" w:eastAsia="ja-JP"/>
        </w:rPr>
        <w:t xml:space="preserve"> </w:t>
      </w:r>
      <w:proofErr w:type="spellStart"/>
      <w:r w:rsidR="00F77C8A">
        <w:rPr>
          <w:lang w:val="en-US" w:eastAsia="ja-JP"/>
        </w:rPr>
        <w:t>Neighbourhood</w:t>
      </w:r>
      <w:proofErr w:type="spellEnd"/>
      <w:r w:rsidR="00F77C8A">
        <w:rPr>
          <w:lang w:val="en-US" w:eastAsia="ja-JP"/>
        </w:rPr>
        <w:t xml:space="preserve"> Office</w:t>
      </w:r>
    </w:p>
    <w:p w14:paraId="4800CA22" w14:textId="18965D89" w:rsidR="00F77C8A" w:rsidRDefault="00F77C8A" w:rsidP="00E71125">
      <w:pPr>
        <w:pStyle w:val="ListParagraph"/>
        <w:widowControl w:val="0"/>
        <w:numPr>
          <w:ilvl w:val="0"/>
          <w:numId w:val="10"/>
        </w:numPr>
        <w:autoSpaceDE w:val="0"/>
        <w:autoSpaceDN w:val="0"/>
        <w:adjustRightInd w:val="0"/>
        <w:rPr>
          <w:lang w:val="en-US" w:eastAsia="ja-JP"/>
        </w:rPr>
      </w:pPr>
      <w:proofErr w:type="spellStart"/>
      <w:r>
        <w:rPr>
          <w:lang w:val="en-US" w:eastAsia="ja-JP"/>
        </w:rPr>
        <w:t>Pearlita</w:t>
      </w:r>
      <w:proofErr w:type="spellEnd"/>
      <w:r>
        <w:rPr>
          <w:lang w:val="en-US" w:eastAsia="ja-JP"/>
        </w:rPr>
        <w:t xml:space="preserve"> Juan, Volunteer - </w:t>
      </w:r>
      <w:proofErr w:type="spellStart"/>
      <w:r>
        <w:rPr>
          <w:lang w:val="en-US" w:eastAsia="ja-JP"/>
        </w:rPr>
        <w:t>Thorncliffe</w:t>
      </w:r>
      <w:proofErr w:type="spellEnd"/>
      <w:r>
        <w:rPr>
          <w:lang w:val="en-US" w:eastAsia="ja-JP"/>
        </w:rPr>
        <w:t xml:space="preserve"> </w:t>
      </w:r>
      <w:proofErr w:type="spellStart"/>
      <w:r>
        <w:rPr>
          <w:lang w:val="en-US" w:eastAsia="ja-JP"/>
        </w:rPr>
        <w:t>Neighbourhood</w:t>
      </w:r>
      <w:proofErr w:type="spellEnd"/>
      <w:r>
        <w:rPr>
          <w:lang w:val="en-US" w:eastAsia="ja-JP"/>
        </w:rPr>
        <w:t xml:space="preserve"> Office</w:t>
      </w:r>
    </w:p>
    <w:p w14:paraId="5B8F104F" w14:textId="12033B45" w:rsidR="00F77C8A" w:rsidRDefault="00F77C8A" w:rsidP="00E71125">
      <w:pPr>
        <w:pStyle w:val="ListParagraph"/>
        <w:widowControl w:val="0"/>
        <w:numPr>
          <w:ilvl w:val="0"/>
          <w:numId w:val="10"/>
        </w:numPr>
        <w:autoSpaceDE w:val="0"/>
        <w:autoSpaceDN w:val="0"/>
        <w:adjustRightInd w:val="0"/>
        <w:rPr>
          <w:lang w:val="en-US" w:eastAsia="ja-JP"/>
        </w:rPr>
      </w:pPr>
      <w:proofErr w:type="spellStart"/>
      <w:r>
        <w:rPr>
          <w:lang w:val="en-US" w:eastAsia="ja-JP"/>
        </w:rPr>
        <w:t>Vilma</w:t>
      </w:r>
      <w:proofErr w:type="spellEnd"/>
      <w:r>
        <w:rPr>
          <w:lang w:val="en-US" w:eastAsia="ja-JP"/>
        </w:rPr>
        <w:t xml:space="preserve"> </w:t>
      </w:r>
      <w:proofErr w:type="spellStart"/>
      <w:r>
        <w:rPr>
          <w:lang w:val="en-US" w:eastAsia="ja-JP"/>
        </w:rPr>
        <w:t>Pagaduan</w:t>
      </w:r>
      <w:proofErr w:type="spellEnd"/>
      <w:r>
        <w:rPr>
          <w:lang w:val="en-US" w:eastAsia="ja-JP"/>
        </w:rPr>
        <w:t xml:space="preserve">, Volunteer - </w:t>
      </w:r>
      <w:proofErr w:type="spellStart"/>
      <w:r>
        <w:rPr>
          <w:lang w:val="en-US" w:eastAsia="ja-JP"/>
        </w:rPr>
        <w:t>Thorncliffe</w:t>
      </w:r>
      <w:proofErr w:type="spellEnd"/>
      <w:r>
        <w:rPr>
          <w:lang w:val="en-US" w:eastAsia="ja-JP"/>
        </w:rPr>
        <w:t xml:space="preserve"> </w:t>
      </w:r>
      <w:proofErr w:type="spellStart"/>
      <w:r>
        <w:rPr>
          <w:lang w:val="en-US" w:eastAsia="ja-JP"/>
        </w:rPr>
        <w:t>Neighbourhood</w:t>
      </w:r>
      <w:proofErr w:type="spellEnd"/>
      <w:r>
        <w:rPr>
          <w:lang w:val="en-US" w:eastAsia="ja-JP"/>
        </w:rPr>
        <w:t xml:space="preserve"> Office</w:t>
      </w:r>
    </w:p>
    <w:p w14:paraId="21057B45" w14:textId="06CD940B" w:rsidR="00F77C8A" w:rsidRDefault="00F77C8A" w:rsidP="00E71125">
      <w:pPr>
        <w:pStyle w:val="ListParagraph"/>
        <w:widowControl w:val="0"/>
        <w:numPr>
          <w:ilvl w:val="0"/>
          <w:numId w:val="10"/>
        </w:numPr>
        <w:autoSpaceDE w:val="0"/>
        <w:autoSpaceDN w:val="0"/>
        <w:adjustRightInd w:val="0"/>
        <w:rPr>
          <w:lang w:val="en-US" w:eastAsia="ja-JP"/>
        </w:rPr>
      </w:pPr>
      <w:proofErr w:type="spellStart"/>
      <w:r>
        <w:rPr>
          <w:lang w:val="en-US" w:eastAsia="ja-JP"/>
        </w:rPr>
        <w:t>Lilibeth</w:t>
      </w:r>
      <w:proofErr w:type="spellEnd"/>
      <w:r>
        <w:rPr>
          <w:lang w:val="en-US" w:eastAsia="ja-JP"/>
        </w:rPr>
        <w:t xml:space="preserve"> Santos – Caregiver</w:t>
      </w:r>
    </w:p>
    <w:p w14:paraId="6A56B831" w14:textId="124013BE" w:rsidR="00F77C8A" w:rsidRPr="00E71125" w:rsidRDefault="00F77C8A" w:rsidP="00E71125">
      <w:pPr>
        <w:pStyle w:val="ListParagraph"/>
        <w:widowControl w:val="0"/>
        <w:numPr>
          <w:ilvl w:val="0"/>
          <w:numId w:val="10"/>
        </w:numPr>
        <w:autoSpaceDE w:val="0"/>
        <w:autoSpaceDN w:val="0"/>
        <w:adjustRightInd w:val="0"/>
        <w:rPr>
          <w:lang w:val="en-US" w:eastAsia="ja-JP"/>
        </w:rPr>
      </w:pPr>
      <w:r>
        <w:rPr>
          <w:lang w:val="en-US" w:eastAsia="ja-JP"/>
        </w:rPr>
        <w:t xml:space="preserve">Pinky, Settlement </w:t>
      </w:r>
      <w:proofErr w:type="spellStart"/>
      <w:r>
        <w:rPr>
          <w:lang w:val="en-US" w:eastAsia="ja-JP"/>
        </w:rPr>
        <w:t>Counsellor</w:t>
      </w:r>
      <w:proofErr w:type="spellEnd"/>
      <w:r>
        <w:rPr>
          <w:lang w:val="en-US" w:eastAsia="ja-JP"/>
        </w:rPr>
        <w:t xml:space="preserve"> – </w:t>
      </w:r>
      <w:proofErr w:type="spellStart"/>
      <w:r>
        <w:rPr>
          <w:lang w:val="en-US" w:eastAsia="ja-JP"/>
        </w:rPr>
        <w:t>Thorncliffe</w:t>
      </w:r>
      <w:proofErr w:type="spellEnd"/>
      <w:r>
        <w:rPr>
          <w:lang w:val="en-US" w:eastAsia="ja-JP"/>
        </w:rPr>
        <w:t xml:space="preserve"> </w:t>
      </w:r>
      <w:proofErr w:type="spellStart"/>
      <w:r>
        <w:rPr>
          <w:lang w:val="en-US" w:eastAsia="ja-JP"/>
        </w:rPr>
        <w:t>Neighbourhood</w:t>
      </w:r>
      <w:proofErr w:type="spellEnd"/>
      <w:r>
        <w:rPr>
          <w:lang w:val="en-US" w:eastAsia="ja-JP"/>
        </w:rPr>
        <w:t xml:space="preserve"> Office</w:t>
      </w:r>
    </w:p>
    <w:p w14:paraId="70EB08A9" w14:textId="77777777" w:rsidR="00117DCD" w:rsidRPr="00E71125" w:rsidRDefault="00117DCD" w:rsidP="00117DCD">
      <w:pPr>
        <w:widowControl w:val="0"/>
        <w:autoSpaceDE w:val="0"/>
        <w:autoSpaceDN w:val="0"/>
        <w:adjustRightInd w:val="0"/>
        <w:rPr>
          <w:lang w:val="en-US" w:eastAsia="ja-JP"/>
        </w:rPr>
      </w:pPr>
    </w:p>
    <w:p w14:paraId="74AA503B" w14:textId="0C066BE5" w:rsidR="009B7A58" w:rsidRDefault="009B7A58" w:rsidP="009B7A58">
      <w:pPr>
        <w:rPr>
          <w:lang w:val="en-US" w:eastAsia="ja-JP"/>
        </w:rPr>
      </w:pPr>
      <w:r>
        <w:rPr>
          <w:lang w:val="en-US" w:eastAsia="ja-JP"/>
        </w:rPr>
        <w:t>The</w:t>
      </w:r>
      <w:r w:rsidR="00117DCD" w:rsidRPr="009B7A58">
        <w:rPr>
          <w:lang w:val="en-US" w:eastAsia="ja-JP"/>
        </w:rPr>
        <w:t xml:space="preserve"> facilitated </w:t>
      </w:r>
      <w:r>
        <w:rPr>
          <w:lang w:val="en-US" w:eastAsia="ja-JP"/>
        </w:rPr>
        <w:t xml:space="preserve">table </w:t>
      </w:r>
      <w:r w:rsidR="00117DCD" w:rsidRPr="009B7A58">
        <w:rPr>
          <w:lang w:val="en-US" w:eastAsia="ja-JP"/>
        </w:rPr>
        <w:t>discussion</w:t>
      </w:r>
      <w:r>
        <w:rPr>
          <w:lang w:val="en-US" w:eastAsia="ja-JP"/>
        </w:rPr>
        <w:t>s</w:t>
      </w:r>
      <w:r w:rsidR="00117DCD" w:rsidRPr="009B7A58">
        <w:rPr>
          <w:lang w:val="en-US" w:eastAsia="ja-JP"/>
        </w:rPr>
        <w:t xml:space="preserve"> explored the following questions: </w:t>
      </w:r>
    </w:p>
    <w:p w14:paraId="6D65DFEB" w14:textId="77777777" w:rsidR="009B7A58" w:rsidRPr="009B7A58" w:rsidRDefault="009B7A58" w:rsidP="009B7A58">
      <w:pPr>
        <w:rPr>
          <w:lang w:val="en-US" w:eastAsia="ja-JP"/>
        </w:rPr>
      </w:pPr>
    </w:p>
    <w:p w14:paraId="15C82E2C" w14:textId="77777777" w:rsidR="009B7A58" w:rsidRPr="00566E35" w:rsidRDefault="009B7A58" w:rsidP="009B7A58">
      <w:pPr>
        <w:numPr>
          <w:ilvl w:val="0"/>
          <w:numId w:val="12"/>
        </w:numPr>
        <w:contextualSpacing/>
      </w:pPr>
      <w:r w:rsidRPr="00566E35">
        <w:t>What are some of the places or people you have found helpful to support your health care, job assistance, legal advice or family advice?</w:t>
      </w:r>
    </w:p>
    <w:p w14:paraId="3BA00C66" w14:textId="77777777" w:rsidR="009B7A58" w:rsidRPr="00566E35" w:rsidRDefault="009B7A58" w:rsidP="009B7A58">
      <w:pPr>
        <w:ind w:left="1440"/>
      </w:pPr>
    </w:p>
    <w:p w14:paraId="06088AA9" w14:textId="77777777" w:rsidR="009B7A58" w:rsidRPr="00566E35" w:rsidRDefault="009B7A58" w:rsidP="009B7A58">
      <w:pPr>
        <w:numPr>
          <w:ilvl w:val="0"/>
          <w:numId w:val="12"/>
        </w:numPr>
        <w:contextualSpacing/>
      </w:pPr>
      <w:r w:rsidRPr="00566E35">
        <w:t>What services are missing or difficult to access (because they are far away, they are not open when you are available, or due to your immigration status)?</w:t>
      </w:r>
    </w:p>
    <w:p w14:paraId="10BC3490" w14:textId="77777777" w:rsidR="009B7A58" w:rsidRPr="00566E35" w:rsidRDefault="009B7A58" w:rsidP="009B7A58"/>
    <w:p w14:paraId="1F393083" w14:textId="77777777" w:rsidR="009B7A58" w:rsidRPr="00566E35" w:rsidRDefault="009B7A58" w:rsidP="009B7A58">
      <w:pPr>
        <w:numPr>
          <w:ilvl w:val="0"/>
          <w:numId w:val="12"/>
        </w:numPr>
        <w:contextualSpacing/>
      </w:pPr>
      <w:r w:rsidRPr="00566E35">
        <w:rPr>
          <w:rFonts w:eastAsia="Calibri"/>
        </w:rPr>
        <w:t>What types of things can we do to take care of yourselves and each other? (</w:t>
      </w:r>
      <w:proofErr w:type="gramStart"/>
      <w:r w:rsidRPr="00566E35">
        <w:rPr>
          <w:rFonts w:eastAsia="Calibri"/>
        </w:rPr>
        <w:t>e</w:t>
      </w:r>
      <w:proofErr w:type="gramEnd"/>
      <w:r w:rsidRPr="00566E35">
        <w:rPr>
          <w:rFonts w:eastAsia="Calibri"/>
        </w:rPr>
        <w:t>.g. pray, exercise, social gatherings, sing/art, talk on the phone to family back home, etc.)</w:t>
      </w:r>
    </w:p>
    <w:p w14:paraId="7006CDE8" w14:textId="77777777" w:rsidR="009B7A58" w:rsidRDefault="009B7A58" w:rsidP="009B7A58">
      <w:pPr>
        <w:rPr>
          <w:b/>
          <w:u w:val="single"/>
        </w:rPr>
      </w:pPr>
    </w:p>
    <w:p w14:paraId="2D7AD8A1" w14:textId="0014BA48" w:rsidR="00122189" w:rsidRPr="00E71125" w:rsidRDefault="00122189">
      <w:pPr>
        <w:rPr>
          <w:b/>
          <w:u w:val="single"/>
        </w:rPr>
      </w:pPr>
      <w:bookmarkStart w:id="0" w:name="_GoBack"/>
      <w:bookmarkEnd w:id="0"/>
      <w:r w:rsidRPr="00E71125">
        <w:rPr>
          <w:b/>
          <w:u w:val="single"/>
        </w:rPr>
        <w:t>Panel Discussions</w:t>
      </w:r>
    </w:p>
    <w:p w14:paraId="5CD55B19" w14:textId="77777777" w:rsidR="00122189" w:rsidRPr="00E71125" w:rsidRDefault="00122189">
      <w:pPr>
        <w:rPr>
          <w:b/>
        </w:rPr>
      </w:pPr>
    </w:p>
    <w:p w14:paraId="1B76BB44" w14:textId="2ABC2A29" w:rsidR="00041B46" w:rsidRPr="00E71125" w:rsidRDefault="00041B46" w:rsidP="00041B46">
      <w:pPr>
        <w:rPr>
          <w:b/>
        </w:rPr>
      </w:pPr>
      <w:r w:rsidRPr="00E71125">
        <w:rPr>
          <w:b/>
        </w:rPr>
        <w:t xml:space="preserve">Legal Panel: </w:t>
      </w:r>
    </w:p>
    <w:p w14:paraId="241608BE" w14:textId="0669BEED" w:rsidR="002D0FAD" w:rsidRPr="00E71125" w:rsidRDefault="002D0FAD" w:rsidP="002D0FAD">
      <w:pPr>
        <w:pStyle w:val="ListParagraph"/>
        <w:numPr>
          <w:ilvl w:val="0"/>
          <w:numId w:val="7"/>
        </w:numPr>
      </w:pPr>
      <w:proofErr w:type="gramStart"/>
      <w:r w:rsidRPr="00E71125">
        <w:t>Caregivers as a low skilled profession is</w:t>
      </w:r>
      <w:proofErr w:type="gramEnd"/>
      <w:r w:rsidRPr="00E71125">
        <w:t xml:space="preserve"> a form of gender based discrimination that should be challenged. </w:t>
      </w:r>
      <w:proofErr w:type="spellStart"/>
      <w:r w:rsidRPr="00E71125">
        <w:t>Eg</w:t>
      </w:r>
      <w:proofErr w:type="spellEnd"/>
      <w:r w:rsidRPr="00E71125">
        <w:t xml:space="preserve">. </w:t>
      </w:r>
      <w:proofErr w:type="gramStart"/>
      <w:r w:rsidRPr="00E71125">
        <w:t>construction</w:t>
      </w:r>
      <w:proofErr w:type="gramEnd"/>
      <w:r w:rsidRPr="00E71125">
        <w:t xml:space="preserve"> workers, police, and </w:t>
      </w:r>
      <w:proofErr w:type="spellStart"/>
      <w:r w:rsidRPr="00E71125">
        <w:t>firefighters</w:t>
      </w:r>
      <w:proofErr w:type="spellEnd"/>
      <w:r w:rsidRPr="00E71125">
        <w:t xml:space="preserve"> are considered high skilled but caregivers and personal support workers are considered low skilled.</w:t>
      </w:r>
    </w:p>
    <w:p w14:paraId="47CB8B3B" w14:textId="77777777" w:rsidR="002D0FAD" w:rsidRPr="00E71125" w:rsidRDefault="002D0FAD" w:rsidP="002D0FAD">
      <w:pPr>
        <w:pStyle w:val="ListParagraph"/>
        <w:numPr>
          <w:ilvl w:val="0"/>
          <w:numId w:val="6"/>
        </w:numPr>
      </w:pPr>
      <w:r w:rsidRPr="00E71125">
        <w:t>Work eligibility when you have an “implied status” (i.e. if your work permit expires but you have submitted a application to renew the work permit);</w:t>
      </w:r>
    </w:p>
    <w:p w14:paraId="21CE3C3A" w14:textId="4BDD9BBF" w:rsidR="002D0FAD" w:rsidRPr="00E71125" w:rsidRDefault="002D0FAD" w:rsidP="002D0FAD">
      <w:pPr>
        <w:pStyle w:val="ListParagraph"/>
        <w:numPr>
          <w:ilvl w:val="0"/>
          <w:numId w:val="7"/>
        </w:numPr>
      </w:pPr>
      <w:r w:rsidRPr="00E71125">
        <w:lastRenderedPageBreak/>
        <w:t>If you have been working in Canada for four years you cannot renew your work permit unless you can say that you were not working during that time.</w:t>
      </w:r>
    </w:p>
    <w:p w14:paraId="43B152B8" w14:textId="77777777" w:rsidR="00E10083" w:rsidRPr="00E71125" w:rsidRDefault="002D0FAD" w:rsidP="00E10083">
      <w:pPr>
        <w:pStyle w:val="ListParagraph"/>
        <w:numPr>
          <w:ilvl w:val="0"/>
          <w:numId w:val="7"/>
        </w:numPr>
      </w:pPr>
      <w:r w:rsidRPr="00E71125">
        <w:t>If your work permit expires you can stay with the same employer without an LMIA</w:t>
      </w:r>
      <w:r w:rsidR="00E10083" w:rsidRPr="00E71125">
        <w:t>.</w:t>
      </w:r>
    </w:p>
    <w:p w14:paraId="52112AE7" w14:textId="04BF41DA" w:rsidR="00E10083" w:rsidRPr="00E71125" w:rsidRDefault="00E10083" w:rsidP="00E10083">
      <w:pPr>
        <w:pStyle w:val="ListParagraph"/>
        <w:numPr>
          <w:ilvl w:val="0"/>
          <w:numId w:val="7"/>
        </w:numPr>
      </w:pPr>
      <w:r w:rsidRPr="00E71125">
        <w:t>Visa offices overseas take very long which results in a general delay. If visa offices not making any progress you can send email to offices in Manila and have to follow up with CIC first and then send email to Manila for follow up</w:t>
      </w:r>
    </w:p>
    <w:p w14:paraId="7761852D" w14:textId="5EE3505B" w:rsidR="00E10083" w:rsidRPr="00E71125" w:rsidRDefault="00E10083" w:rsidP="002D0FAD">
      <w:pPr>
        <w:pStyle w:val="ListParagraph"/>
        <w:numPr>
          <w:ilvl w:val="0"/>
          <w:numId w:val="7"/>
        </w:numPr>
      </w:pPr>
      <w:r w:rsidRPr="00E71125">
        <w:t xml:space="preserve">If your work permit is employer specific you can stay in the country but you </w:t>
      </w:r>
      <w:proofErr w:type="gramStart"/>
      <w:r w:rsidRPr="00E71125">
        <w:t>can not</w:t>
      </w:r>
      <w:proofErr w:type="gramEnd"/>
      <w:r w:rsidRPr="00E71125">
        <w:t xml:space="preserve"> work for another employer. If you find a new employer that employer will need to file an LMIA.</w:t>
      </w:r>
    </w:p>
    <w:p w14:paraId="54F1E4CC" w14:textId="77777777" w:rsidR="00E10083" w:rsidRPr="00E71125" w:rsidRDefault="00E10083" w:rsidP="00E10083"/>
    <w:p w14:paraId="2497A503" w14:textId="77777777" w:rsidR="00E71125" w:rsidRPr="00E71125" w:rsidRDefault="00041B46" w:rsidP="00E71125">
      <w:pPr>
        <w:rPr>
          <w:b/>
        </w:rPr>
      </w:pPr>
      <w:r w:rsidRPr="00E71125">
        <w:rPr>
          <w:b/>
        </w:rPr>
        <w:t xml:space="preserve">Caregivers Panel: </w:t>
      </w:r>
    </w:p>
    <w:p w14:paraId="76F0A0FF" w14:textId="68A21CA9" w:rsidR="00E10083" w:rsidRPr="00E71125" w:rsidRDefault="00E10083" w:rsidP="00E71125">
      <w:pPr>
        <w:pStyle w:val="ListParagraph"/>
        <w:numPr>
          <w:ilvl w:val="0"/>
          <w:numId w:val="11"/>
        </w:numPr>
      </w:pPr>
      <w:proofErr w:type="spellStart"/>
      <w:r w:rsidRPr="00E71125">
        <w:t>Thornecliff</w:t>
      </w:r>
      <w:proofErr w:type="spellEnd"/>
      <w:r w:rsidRPr="00E71125">
        <w:t xml:space="preserve"> Neighbourhood Organization is a settlement agency providing support to caregivers. They provide services in different locations in the community and try to </w:t>
      </w:r>
      <w:r w:rsidR="00122189" w:rsidRPr="00E71125">
        <w:t>reach isolated individuals.</w:t>
      </w:r>
    </w:p>
    <w:p w14:paraId="3A6BF430" w14:textId="573A0036" w:rsidR="00122189" w:rsidRPr="00E71125" w:rsidRDefault="00122189" w:rsidP="00122189">
      <w:pPr>
        <w:pStyle w:val="ListParagraph"/>
        <w:numPr>
          <w:ilvl w:val="0"/>
          <w:numId w:val="9"/>
        </w:numPr>
      </w:pPr>
      <w:r w:rsidRPr="00E71125">
        <w:t xml:space="preserve">One speaker was refused permanent residence because her son has </w:t>
      </w:r>
      <w:proofErr w:type="spellStart"/>
      <w:r w:rsidRPr="00E71125">
        <w:t>downe</w:t>
      </w:r>
      <w:proofErr w:type="spellEnd"/>
      <w:r w:rsidRPr="00E71125">
        <w:t xml:space="preserve"> syndrome.</w:t>
      </w:r>
    </w:p>
    <w:p w14:paraId="0F0F40EA" w14:textId="67270217" w:rsidR="00122189" w:rsidRPr="00E71125" w:rsidRDefault="00122189" w:rsidP="00122189">
      <w:pPr>
        <w:pStyle w:val="ListParagraph"/>
        <w:numPr>
          <w:ilvl w:val="0"/>
          <w:numId w:val="9"/>
        </w:numPr>
      </w:pPr>
      <w:r w:rsidRPr="00E71125">
        <w:t>One speaker shared that when their work permit expired their OHIP expired as well and they are not able to access health services.</w:t>
      </w:r>
    </w:p>
    <w:p w14:paraId="5E880A77" w14:textId="48E20458" w:rsidR="00122189" w:rsidRPr="00E71125" w:rsidRDefault="00122189" w:rsidP="00122189">
      <w:pPr>
        <w:pStyle w:val="ListParagraph"/>
        <w:numPr>
          <w:ilvl w:val="0"/>
          <w:numId w:val="9"/>
        </w:numPr>
      </w:pPr>
      <w:r w:rsidRPr="00E71125">
        <w:t xml:space="preserve">Being a caregiver is stressful and difficult, therefore having support and being able to give support is important. </w:t>
      </w:r>
    </w:p>
    <w:p w14:paraId="363B1AB9" w14:textId="6700191C" w:rsidR="00122189" w:rsidRPr="00E71125" w:rsidRDefault="00516E39" w:rsidP="00122189">
      <w:pPr>
        <w:pStyle w:val="ListParagraph"/>
        <w:numPr>
          <w:ilvl w:val="0"/>
          <w:numId w:val="9"/>
        </w:numPr>
      </w:pPr>
      <w:r w:rsidRPr="00E71125">
        <w:t>Caregivers are experiencing significant health problems related to the stress that they encounter as a result of work, the immigration process, and distance from family.</w:t>
      </w:r>
    </w:p>
    <w:p w14:paraId="15A5672E" w14:textId="77777777" w:rsidR="00516E39" w:rsidRPr="00E71125" w:rsidRDefault="00516E39">
      <w:pPr>
        <w:rPr>
          <w:b/>
          <w:u w:val="single"/>
        </w:rPr>
      </w:pPr>
    </w:p>
    <w:p w14:paraId="21CD9231" w14:textId="666E1CB1" w:rsidR="00122189" w:rsidRPr="00E71125" w:rsidRDefault="00122189">
      <w:pPr>
        <w:rPr>
          <w:b/>
          <w:u w:val="single"/>
        </w:rPr>
      </w:pPr>
      <w:r w:rsidRPr="00E71125">
        <w:rPr>
          <w:b/>
          <w:u w:val="single"/>
        </w:rPr>
        <w:t>Facilitated Table Conversations</w:t>
      </w:r>
    </w:p>
    <w:p w14:paraId="294FA9AA" w14:textId="77777777" w:rsidR="00122189" w:rsidRPr="00E71125" w:rsidRDefault="00122189">
      <w:pPr>
        <w:rPr>
          <w:b/>
        </w:rPr>
      </w:pPr>
    </w:p>
    <w:p w14:paraId="39176BE4" w14:textId="69D50DAF" w:rsidR="00B80D35" w:rsidRPr="00E71125" w:rsidRDefault="00122189">
      <w:pPr>
        <w:rPr>
          <w:b/>
        </w:rPr>
      </w:pPr>
      <w:r w:rsidRPr="00E71125">
        <w:rPr>
          <w:b/>
        </w:rPr>
        <w:t>Comments and Responses to Panel Discussion</w:t>
      </w:r>
    </w:p>
    <w:p w14:paraId="60FCEE32" w14:textId="77777777" w:rsidR="00B80D35" w:rsidRPr="00E71125" w:rsidRDefault="00B80D35"/>
    <w:p w14:paraId="2C6CCBC0" w14:textId="77777777" w:rsidR="007C6780" w:rsidRPr="00E71125" w:rsidRDefault="007C6780" w:rsidP="00B80D35">
      <w:pPr>
        <w:pStyle w:val="ListParagraph"/>
        <w:numPr>
          <w:ilvl w:val="0"/>
          <w:numId w:val="6"/>
        </w:numPr>
      </w:pPr>
      <w:r w:rsidRPr="00E71125">
        <w:t xml:space="preserve">Employers do not understand rules of new program (e.g. work eligibility under implied status); </w:t>
      </w:r>
    </w:p>
    <w:p w14:paraId="17C858B1" w14:textId="5B49DEB6" w:rsidR="007C6780" w:rsidRPr="00E71125" w:rsidRDefault="007C6780" w:rsidP="007C6780">
      <w:pPr>
        <w:pStyle w:val="ListParagraph"/>
        <w:numPr>
          <w:ilvl w:val="1"/>
          <w:numId w:val="6"/>
        </w:numPr>
      </w:pPr>
      <w:r w:rsidRPr="00E71125">
        <w:t>Proposal to draft a legal opinion to help workers share with their employers</w:t>
      </w:r>
    </w:p>
    <w:p w14:paraId="15D813E5" w14:textId="56D1CBB3" w:rsidR="00B80D35" w:rsidRPr="00E71125" w:rsidRDefault="00B80D35" w:rsidP="00B80D35">
      <w:pPr>
        <w:pStyle w:val="ListParagraph"/>
        <w:numPr>
          <w:ilvl w:val="0"/>
          <w:numId w:val="6"/>
        </w:numPr>
      </w:pPr>
      <w:r w:rsidRPr="00E71125">
        <w:t xml:space="preserve">Delaying health care </w:t>
      </w:r>
      <w:r w:rsidR="007C6780" w:rsidRPr="00E71125">
        <w:t>or declining health</w:t>
      </w:r>
      <w:r w:rsidRPr="00E71125">
        <w:t xml:space="preserve"> while waiting for PR (though stress contributes to decline in health)</w:t>
      </w:r>
    </w:p>
    <w:p w14:paraId="41C2638F" w14:textId="0010A798" w:rsidR="00B464CC" w:rsidRPr="00E71125" w:rsidRDefault="00B80D35" w:rsidP="00B80D35">
      <w:pPr>
        <w:pStyle w:val="ListParagraph"/>
        <w:numPr>
          <w:ilvl w:val="0"/>
          <w:numId w:val="6"/>
        </w:numPr>
      </w:pPr>
      <w:r w:rsidRPr="00E71125">
        <w:t>C</w:t>
      </w:r>
      <w:r w:rsidR="00B464CC" w:rsidRPr="00E71125">
        <w:t xml:space="preserve">onfusion about rules/process/conditions/rights in regards to work permits and PR applications. Participants posed many questions, and expressed frustration at </w:t>
      </w:r>
      <w:r w:rsidR="00490421" w:rsidRPr="00E71125">
        <w:t>lack of clear, reliable information</w:t>
      </w:r>
      <w:r w:rsidR="000B42DC" w:rsidRPr="00E71125">
        <w:t xml:space="preserve"> </w:t>
      </w:r>
    </w:p>
    <w:p w14:paraId="597245AE" w14:textId="299F50B4" w:rsidR="00B464CC" w:rsidRPr="00E71125" w:rsidRDefault="006D4125" w:rsidP="00B464CC">
      <w:pPr>
        <w:pStyle w:val="ListParagraph"/>
        <w:numPr>
          <w:ilvl w:val="0"/>
          <w:numId w:val="1"/>
        </w:numPr>
      </w:pPr>
      <w:r w:rsidRPr="00E71125">
        <w:t xml:space="preserve">Sense of arbitrariness in getting </w:t>
      </w:r>
      <w:r w:rsidR="003E0A51" w:rsidRPr="00E71125">
        <w:t>work permits/PR</w:t>
      </w:r>
      <w:r w:rsidRPr="00E71125">
        <w:t xml:space="preserve"> (easy</w:t>
      </w:r>
      <w:r w:rsidR="00B80D35" w:rsidRPr="00E71125">
        <w:t xml:space="preserve"> and quick</w:t>
      </w:r>
      <w:r w:rsidRPr="00E71125">
        <w:t xml:space="preserve"> for some, </w:t>
      </w:r>
      <w:r w:rsidR="00B80D35" w:rsidRPr="00E71125">
        <w:t xml:space="preserve">long wait times that are </w:t>
      </w:r>
      <w:r w:rsidRPr="00E71125">
        <w:t>horrific for others) –</w:t>
      </w:r>
      <w:r w:rsidR="003E0A51" w:rsidRPr="00E71125">
        <w:t>low sense of agency, and low trust in the system</w:t>
      </w:r>
    </w:p>
    <w:p w14:paraId="0FE81129" w14:textId="0D804066" w:rsidR="00B464CC" w:rsidRPr="00E71125" w:rsidRDefault="00B80D35" w:rsidP="00B464CC">
      <w:pPr>
        <w:pStyle w:val="ListParagraph"/>
        <w:numPr>
          <w:ilvl w:val="0"/>
          <w:numId w:val="1"/>
        </w:numPr>
      </w:pPr>
      <w:r w:rsidRPr="00E71125">
        <w:t>E</w:t>
      </w:r>
      <w:r w:rsidR="00B464CC" w:rsidRPr="00E71125">
        <w:t>xperience</w:t>
      </w:r>
      <w:r w:rsidR="006121A1" w:rsidRPr="00E71125">
        <w:t>s</w:t>
      </w:r>
      <w:r w:rsidR="00B464CC" w:rsidRPr="00E71125">
        <w:t xml:space="preserve"> of </w:t>
      </w:r>
      <w:r w:rsidRPr="00E71125">
        <w:t xml:space="preserve">abuse and </w:t>
      </w:r>
      <w:r w:rsidR="00B464CC" w:rsidRPr="00E71125">
        <w:t>exploitation from employers; even if you know your rights, employe</w:t>
      </w:r>
      <w:r w:rsidR="006121A1" w:rsidRPr="00E71125">
        <w:t>rs have a great deal of power over</w:t>
      </w:r>
      <w:r w:rsidR="00B464CC" w:rsidRPr="00E71125">
        <w:t xml:space="preserve"> caregivers</w:t>
      </w:r>
    </w:p>
    <w:p w14:paraId="54E7096A" w14:textId="30666C7E" w:rsidR="00B464CC" w:rsidRPr="00E71125" w:rsidRDefault="00B80D35" w:rsidP="00B464CC">
      <w:pPr>
        <w:pStyle w:val="ListParagraph"/>
        <w:numPr>
          <w:ilvl w:val="0"/>
          <w:numId w:val="1"/>
        </w:numPr>
      </w:pPr>
      <w:r w:rsidRPr="00E71125">
        <w:t xml:space="preserve">Hardship of long term </w:t>
      </w:r>
      <w:r w:rsidR="00B464CC" w:rsidRPr="00E71125">
        <w:t>separation from children/families</w:t>
      </w:r>
    </w:p>
    <w:p w14:paraId="645CDA17" w14:textId="5C65E738" w:rsidR="00B80D35" w:rsidRPr="00E71125" w:rsidRDefault="00B80D35" w:rsidP="00B80D35">
      <w:pPr>
        <w:pStyle w:val="ListParagraph"/>
        <w:numPr>
          <w:ilvl w:val="1"/>
          <w:numId w:val="1"/>
        </w:numPr>
      </w:pPr>
      <w:r w:rsidRPr="00E71125">
        <w:t>Some marital relationships break-down</w:t>
      </w:r>
    </w:p>
    <w:p w14:paraId="592786A9" w14:textId="4C6449C7" w:rsidR="00B80D35" w:rsidRPr="00E71125" w:rsidRDefault="00B80D35" w:rsidP="00B80D35">
      <w:pPr>
        <w:pStyle w:val="ListParagraph"/>
        <w:numPr>
          <w:ilvl w:val="1"/>
          <w:numId w:val="1"/>
        </w:numPr>
      </w:pPr>
      <w:r w:rsidRPr="00E71125">
        <w:t>Children not attached to mother</w:t>
      </w:r>
    </w:p>
    <w:p w14:paraId="3E6F297D" w14:textId="5EAE4AE2" w:rsidR="00B80D35" w:rsidRPr="00E71125" w:rsidRDefault="00B80D35" w:rsidP="00B80D35">
      <w:pPr>
        <w:pStyle w:val="ListParagraph"/>
        <w:numPr>
          <w:ilvl w:val="0"/>
          <w:numId w:val="1"/>
        </w:numPr>
      </w:pPr>
      <w:r w:rsidRPr="00E71125">
        <w:t>Worker must wait until PR application for all family members is processed to adjust their status (which can take years if the dependents are overseas, or in Manila or Abu Dhabi, which have up to 4 year processing times).</w:t>
      </w:r>
    </w:p>
    <w:p w14:paraId="013BD6EF" w14:textId="7ED62F4E" w:rsidR="00B80D35" w:rsidRPr="00E71125" w:rsidRDefault="00B80D35" w:rsidP="00B80D35">
      <w:pPr>
        <w:pStyle w:val="ListParagraph"/>
        <w:numPr>
          <w:ilvl w:val="0"/>
          <w:numId w:val="1"/>
        </w:numPr>
      </w:pPr>
      <w:r w:rsidRPr="00E71125">
        <w:t>Medical inadmissibility for family members with a disability</w:t>
      </w:r>
    </w:p>
    <w:p w14:paraId="3E611833" w14:textId="77777777" w:rsidR="00B464CC" w:rsidRPr="00E71125" w:rsidRDefault="00B464CC" w:rsidP="006121A1"/>
    <w:p w14:paraId="2DEA3D90" w14:textId="77777777" w:rsidR="006121A1" w:rsidRPr="00E71125" w:rsidRDefault="006121A1" w:rsidP="006121A1">
      <w:pPr>
        <w:rPr>
          <w:b/>
        </w:rPr>
      </w:pPr>
      <w:r w:rsidRPr="00E71125">
        <w:rPr>
          <w:b/>
        </w:rPr>
        <w:t>Sources of supports identified by participants:</w:t>
      </w:r>
    </w:p>
    <w:p w14:paraId="0E487969" w14:textId="1EAC6DB8" w:rsidR="006121A1" w:rsidRPr="00E71125" w:rsidRDefault="006121A1" w:rsidP="006121A1">
      <w:pPr>
        <w:pStyle w:val="ListParagraph"/>
        <w:numPr>
          <w:ilvl w:val="0"/>
          <w:numId w:val="2"/>
        </w:numPr>
      </w:pPr>
      <w:r w:rsidRPr="00E71125">
        <w:t>Community (other caregivers, family/friends</w:t>
      </w:r>
      <w:r w:rsidR="000C39F9" w:rsidRPr="00E71125">
        <w:t>, social media</w:t>
      </w:r>
      <w:r w:rsidRPr="00E71125">
        <w:t>)</w:t>
      </w:r>
    </w:p>
    <w:p w14:paraId="0D665830" w14:textId="77777777" w:rsidR="006121A1" w:rsidRPr="00E71125" w:rsidRDefault="006121A1" w:rsidP="006121A1">
      <w:pPr>
        <w:pStyle w:val="ListParagraph"/>
        <w:numPr>
          <w:ilvl w:val="0"/>
          <w:numId w:val="2"/>
        </w:numPr>
      </w:pPr>
      <w:r w:rsidRPr="00E71125">
        <w:t>Churches</w:t>
      </w:r>
    </w:p>
    <w:p w14:paraId="2A51CEE7" w14:textId="77777777" w:rsidR="006121A1" w:rsidRPr="00E71125" w:rsidRDefault="006121A1" w:rsidP="006121A1">
      <w:pPr>
        <w:pStyle w:val="ListParagraph"/>
        <w:numPr>
          <w:ilvl w:val="0"/>
          <w:numId w:val="2"/>
        </w:numPr>
      </w:pPr>
      <w:r w:rsidRPr="00E71125">
        <w:t>Community organizations, including: TNO, Intercede, Access Alliance, community health centres</w:t>
      </w:r>
    </w:p>
    <w:p w14:paraId="1F7B46DE" w14:textId="77777777" w:rsidR="006121A1" w:rsidRPr="00E71125" w:rsidRDefault="006121A1" w:rsidP="006121A1">
      <w:pPr>
        <w:pStyle w:val="ListParagraph"/>
        <w:numPr>
          <w:ilvl w:val="0"/>
          <w:numId w:val="2"/>
        </w:numPr>
      </w:pPr>
      <w:r w:rsidRPr="00E71125">
        <w:t>Professionals: Legal aid, immigration consultants, immigration lawyers</w:t>
      </w:r>
    </w:p>
    <w:p w14:paraId="575A690C" w14:textId="179CE77D" w:rsidR="006121A1" w:rsidRPr="00E71125" w:rsidRDefault="00B80D35" w:rsidP="006121A1">
      <w:pPr>
        <w:pStyle w:val="ListParagraph"/>
        <w:numPr>
          <w:ilvl w:val="0"/>
          <w:numId w:val="2"/>
        </w:numPr>
      </w:pPr>
      <w:r w:rsidRPr="00E71125">
        <w:t>Members of Parliament Offices</w:t>
      </w:r>
    </w:p>
    <w:p w14:paraId="79695AC8" w14:textId="59CCA995" w:rsidR="00B80D35" w:rsidRPr="00E71125" w:rsidRDefault="00B80D35" w:rsidP="006121A1">
      <w:pPr>
        <w:pStyle w:val="ListParagraph"/>
        <w:numPr>
          <w:ilvl w:val="0"/>
          <w:numId w:val="2"/>
        </w:numPr>
      </w:pPr>
      <w:r w:rsidRPr="00E71125">
        <w:t>Faith</w:t>
      </w:r>
    </w:p>
    <w:p w14:paraId="5EC8A246" w14:textId="268110A9" w:rsidR="00CC26E3" w:rsidRPr="00E71125" w:rsidRDefault="00CC26E3" w:rsidP="006121A1">
      <w:pPr>
        <w:pStyle w:val="ListParagraph"/>
        <w:numPr>
          <w:ilvl w:val="0"/>
          <w:numId w:val="2"/>
        </w:numPr>
      </w:pPr>
      <w:r w:rsidRPr="00E71125">
        <w:t>History of mobilization and organizing in the Filipino caregiver community since 1980s; sense of strength in coming together and engaging in advocacy</w:t>
      </w:r>
    </w:p>
    <w:p w14:paraId="427CC641" w14:textId="77777777" w:rsidR="006121A1" w:rsidRPr="00E71125" w:rsidRDefault="006121A1" w:rsidP="006121A1"/>
    <w:p w14:paraId="47CE7DBC" w14:textId="77777777" w:rsidR="006121A1" w:rsidRPr="00E71125" w:rsidRDefault="006121A1" w:rsidP="006121A1">
      <w:pPr>
        <w:rPr>
          <w:b/>
        </w:rPr>
      </w:pPr>
      <w:r w:rsidRPr="00E71125">
        <w:rPr>
          <w:b/>
        </w:rPr>
        <w:t>Gaps in supports/services identified by participants:</w:t>
      </w:r>
    </w:p>
    <w:p w14:paraId="57BA7222" w14:textId="7C0D4144" w:rsidR="006121A1" w:rsidRPr="00E71125" w:rsidRDefault="00B80D35" w:rsidP="00B80D35">
      <w:pPr>
        <w:pStyle w:val="ListParagraph"/>
        <w:numPr>
          <w:ilvl w:val="0"/>
          <w:numId w:val="3"/>
        </w:numPr>
      </w:pPr>
      <w:r w:rsidRPr="00E71125">
        <w:t>Gaps in health care coverage—first three months after arrival, if work permit expires and you are waiting for the renewal</w:t>
      </w:r>
      <w:r w:rsidR="00036E2D" w:rsidRPr="00E71125">
        <w:t>; not knowing where to go for health services when without OHIP</w:t>
      </w:r>
      <w:r w:rsidRPr="00E71125">
        <w:t xml:space="preserve">; </w:t>
      </w:r>
    </w:p>
    <w:p w14:paraId="26B95E37" w14:textId="77777777" w:rsidR="00036E2D" w:rsidRPr="00E71125" w:rsidRDefault="00036E2D" w:rsidP="006121A1">
      <w:pPr>
        <w:pStyle w:val="ListParagraph"/>
        <w:numPr>
          <w:ilvl w:val="0"/>
          <w:numId w:val="3"/>
        </w:numPr>
      </w:pPr>
      <w:r w:rsidRPr="00E71125">
        <w:t xml:space="preserve">Poor and inaccessible information/services at CIC: </w:t>
      </w:r>
      <w:r w:rsidR="003E0A51" w:rsidRPr="00E71125">
        <w:t>hours-</w:t>
      </w:r>
      <w:r w:rsidRPr="00E71125">
        <w:t xml:space="preserve">long wait times for call centre agents, </w:t>
      </w:r>
      <w:r w:rsidR="003E0A51" w:rsidRPr="00E71125">
        <w:t xml:space="preserve">disconnected calls, </w:t>
      </w:r>
      <w:r w:rsidRPr="00E71125">
        <w:t xml:space="preserve">staff are </w:t>
      </w:r>
      <w:r w:rsidR="003E0A51" w:rsidRPr="00E71125">
        <w:t>un</w:t>
      </w:r>
      <w:r w:rsidRPr="00E71125">
        <w:t>helpful, etc.</w:t>
      </w:r>
    </w:p>
    <w:p w14:paraId="306031FB" w14:textId="77777777" w:rsidR="00036E2D" w:rsidRPr="00E71125" w:rsidRDefault="00036E2D" w:rsidP="006121A1">
      <w:pPr>
        <w:pStyle w:val="ListParagraph"/>
        <w:numPr>
          <w:ilvl w:val="0"/>
          <w:numId w:val="3"/>
        </w:numPr>
      </w:pPr>
      <w:r w:rsidRPr="00E71125">
        <w:t>Legal and settlement services: often far away, or operating hours are inconvenient for caregivers’ schedules</w:t>
      </w:r>
    </w:p>
    <w:p w14:paraId="3CBA98D8" w14:textId="6F4612A1" w:rsidR="000B42DC" w:rsidRPr="00E71125" w:rsidRDefault="000B42DC" w:rsidP="006121A1">
      <w:pPr>
        <w:pStyle w:val="ListParagraph"/>
        <w:numPr>
          <w:ilvl w:val="0"/>
          <w:numId w:val="3"/>
        </w:numPr>
      </w:pPr>
      <w:r w:rsidRPr="00E71125">
        <w:t>Need more community legal education for caregivers</w:t>
      </w:r>
    </w:p>
    <w:p w14:paraId="498081BF" w14:textId="2CFA4225" w:rsidR="007C6780" w:rsidRPr="00E71125" w:rsidRDefault="007C6780" w:rsidP="006121A1">
      <w:pPr>
        <w:pStyle w:val="ListParagraph"/>
        <w:numPr>
          <w:ilvl w:val="0"/>
          <w:numId w:val="3"/>
        </w:numPr>
      </w:pPr>
      <w:r w:rsidRPr="00E71125">
        <w:t>Lack of services for children of caregivers after they are sponsored; reunification raises new problems after long separation</w:t>
      </w:r>
    </w:p>
    <w:p w14:paraId="151F4929" w14:textId="51AFC295" w:rsidR="00CC26E3" w:rsidRPr="00E71125" w:rsidRDefault="00CC26E3" w:rsidP="00CC26E3">
      <w:pPr>
        <w:pStyle w:val="ListParagraph"/>
        <w:numPr>
          <w:ilvl w:val="0"/>
          <w:numId w:val="3"/>
        </w:numPr>
      </w:pPr>
      <w:r w:rsidRPr="00E71125">
        <w:t>For trans and LGBTQ identified individuals – they face additional barriers; lack of appropriate services and supports</w:t>
      </w:r>
    </w:p>
    <w:p w14:paraId="58987D36" w14:textId="77777777" w:rsidR="00CC26E3" w:rsidRPr="00E71125" w:rsidRDefault="00CC26E3" w:rsidP="00CC26E3">
      <w:pPr>
        <w:pStyle w:val="ListParagraph"/>
      </w:pPr>
    </w:p>
    <w:p w14:paraId="78F89245" w14:textId="5ADB12A4" w:rsidR="000B42DC" w:rsidRPr="00E71125" w:rsidRDefault="00490421" w:rsidP="000B42DC">
      <w:pPr>
        <w:rPr>
          <w:b/>
        </w:rPr>
      </w:pPr>
      <w:r w:rsidRPr="00E71125">
        <w:rPr>
          <w:b/>
        </w:rPr>
        <w:t>Feedback about Forum</w:t>
      </w:r>
      <w:r w:rsidR="002A2C17" w:rsidRPr="00E71125">
        <w:rPr>
          <w:b/>
        </w:rPr>
        <w:t xml:space="preserve"> (more from evaluation forms?)</w:t>
      </w:r>
      <w:r w:rsidRPr="00E71125">
        <w:rPr>
          <w:b/>
        </w:rPr>
        <w:t>:</w:t>
      </w:r>
    </w:p>
    <w:p w14:paraId="21077664" w14:textId="2E94F9BD" w:rsidR="00490421" w:rsidRPr="00E71125" w:rsidRDefault="00490421" w:rsidP="00490421">
      <w:pPr>
        <w:pStyle w:val="ListParagraph"/>
        <w:numPr>
          <w:ilvl w:val="0"/>
          <w:numId w:val="4"/>
        </w:numPr>
      </w:pPr>
      <w:r w:rsidRPr="00E71125">
        <w:t>Informative</w:t>
      </w:r>
      <w:r w:rsidR="002A2C17" w:rsidRPr="00E71125">
        <w:t xml:space="preserve"> and interesting</w:t>
      </w:r>
    </w:p>
    <w:p w14:paraId="58D34995" w14:textId="29B35393" w:rsidR="00490421" w:rsidRPr="00E71125" w:rsidRDefault="00490421" w:rsidP="00490421">
      <w:pPr>
        <w:pStyle w:val="ListParagraph"/>
        <w:numPr>
          <w:ilvl w:val="0"/>
          <w:numId w:val="4"/>
        </w:numPr>
      </w:pPr>
      <w:r w:rsidRPr="00E71125">
        <w:t>Sense of belonging/</w:t>
      </w:r>
      <w:r w:rsidR="002A2C17" w:rsidRPr="00E71125">
        <w:t>community; feeling relaxed/relieved to be among peers</w:t>
      </w:r>
    </w:p>
    <w:p w14:paraId="0CF97475" w14:textId="5A5B7BBD" w:rsidR="00041B46" w:rsidRPr="00E71125" w:rsidRDefault="00041B46" w:rsidP="00490421">
      <w:pPr>
        <w:pStyle w:val="ListParagraph"/>
        <w:numPr>
          <w:ilvl w:val="0"/>
          <w:numId w:val="4"/>
        </w:numPr>
      </w:pPr>
      <w:r w:rsidRPr="00E71125">
        <w:t>More time and more speakers from community services</w:t>
      </w:r>
    </w:p>
    <w:p w14:paraId="58F56CCB" w14:textId="02A6F341" w:rsidR="00041B46" w:rsidRPr="00E71125" w:rsidRDefault="00041B46" w:rsidP="00490421">
      <w:pPr>
        <w:pStyle w:val="ListParagraph"/>
        <w:numPr>
          <w:ilvl w:val="0"/>
          <w:numId w:val="4"/>
        </w:numPr>
      </w:pPr>
      <w:r w:rsidRPr="00E71125">
        <w:t>More promotion so that more caregivers would benefit</w:t>
      </w:r>
    </w:p>
    <w:p w14:paraId="59CEC62D" w14:textId="557B2A77" w:rsidR="00041B46" w:rsidRPr="00E71125" w:rsidRDefault="00041B46" w:rsidP="00490421">
      <w:pPr>
        <w:pStyle w:val="ListParagraph"/>
        <w:numPr>
          <w:ilvl w:val="0"/>
          <w:numId w:val="4"/>
        </w:numPr>
      </w:pPr>
      <w:r w:rsidRPr="00E71125">
        <w:t>Topics that caregivers would like to learn more about included: family reunification, self-care, accessing services and advocacy</w:t>
      </w:r>
    </w:p>
    <w:p w14:paraId="3EEAEC61" w14:textId="34A815E3" w:rsidR="00041B46" w:rsidRPr="00E71125" w:rsidRDefault="00041B46" w:rsidP="00490421">
      <w:pPr>
        <w:pStyle w:val="ListParagraph"/>
        <w:numPr>
          <w:ilvl w:val="0"/>
          <w:numId w:val="4"/>
        </w:numPr>
      </w:pPr>
      <w:r w:rsidRPr="00E71125">
        <w:t>A caregivers day event</w:t>
      </w:r>
    </w:p>
    <w:p w14:paraId="7E4F213A" w14:textId="77777777" w:rsidR="000B42DC" w:rsidRPr="00E71125" w:rsidRDefault="000B42DC" w:rsidP="000B42DC"/>
    <w:sectPr w:rsidR="000B42DC" w:rsidRPr="00E71125" w:rsidSect="00516E3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7E6E"/>
    <w:multiLevelType w:val="hybridMultilevel"/>
    <w:tmpl w:val="0DFC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32088"/>
    <w:multiLevelType w:val="hybridMultilevel"/>
    <w:tmpl w:val="5EC4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8D6930"/>
    <w:multiLevelType w:val="hybridMultilevel"/>
    <w:tmpl w:val="23B66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C9294E"/>
    <w:multiLevelType w:val="hybridMultilevel"/>
    <w:tmpl w:val="DCEE2882"/>
    <w:lvl w:ilvl="0" w:tplc="04E640FE">
      <w:numFmt w:val="bullet"/>
      <w:lvlText w:val="-"/>
      <w:lvlJc w:val="left"/>
      <w:pPr>
        <w:ind w:left="720" w:hanging="360"/>
      </w:pPr>
      <w:rPr>
        <w:rFonts w:ascii="Times New Roman" w:eastAsiaTheme="minorEastAsia"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A9B44AF"/>
    <w:multiLevelType w:val="hybridMultilevel"/>
    <w:tmpl w:val="5720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325D61"/>
    <w:multiLevelType w:val="hybridMultilevel"/>
    <w:tmpl w:val="3912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550BF1"/>
    <w:multiLevelType w:val="hybridMultilevel"/>
    <w:tmpl w:val="8C2E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1857E0"/>
    <w:multiLevelType w:val="hybridMultilevel"/>
    <w:tmpl w:val="DBB67FD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471A6B9D"/>
    <w:multiLevelType w:val="hybridMultilevel"/>
    <w:tmpl w:val="8F12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584655"/>
    <w:multiLevelType w:val="hybridMultilevel"/>
    <w:tmpl w:val="CDD0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CF6EC0"/>
    <w:multiLevelType w:val="hybridMultilevel"/>
    <w:tmpl w:val="0D2227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6B30F21"/>
    <w:multiLevelType w:val="hybridMultilevel"/>
    <w:tmpl w:val="E05CBC74"/>
    <w:lvl w:ilvl="0" w:tplc="A866C13E">
      <w:start w:val="82"/>
      <w:numFmt w:val="bullet"/>
      <w:lvlText w:val=""/>
      <w:lvlJc w:val="left"/>
      <w:pPr>
        <w:ind w:left="720" w:hanging="360"/>
      </w:pPr>
      <w:rPr>
        <w:rFonts w:ascii="Symbol" w:eastAsiaTheme="minorEastAsia" w:hAnsi="Symbol"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6"/>
  </w:num>
  <w:num w:numId="5">
    <w:abstractNumId w:val="3"/>
  </w:num>
  <w:num w:numId="6">
    <w:abstractNumId w:val="10"/>
  </w:num>
  <w:num w:numId="7">
    <w:abstractNumId w:val="9"/>
  </w:num>
  <w:num w:numId="8">
    <w:abstractNumId w:val="4"/>
  </w:num>
  <w:num w:numId="9">
    <w:abstractNumId w:val="0"/>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8ED"/>
    <w:rsid w:val="00036E2D"/>
    <w:rsid w:val="00041B46"/>
    <w:rsid w:val="00075EED"/>
    <w:rsid w:val="000B42DC"/>
    <w:rsid w:val="000C39F9"/>
    <w:rsid w:val="000D648E"/>
    <w:rsid w:val="00117DCD"/>
    <w:rsid w:val="00122189"/>
    <w:rsid w:val="00221D0C"/>
    <w:rsid w:val="002A2C17"/>
    <w:rsid w:val="002D0FAD"/>
    <w:rsid w:val="003E0A51"/>
    <w:rsid w:val="00490421"/>
    <w:rsid w:val="00516E39"/>
    <w:rsid w:val="005A6B38"/>
    <w:rsid w:val="006121A1"/>
    <w:rsid w:val="006D4125"/>
    <w:rsid w:val="007C6780"/>
    <w:rsid w:val="0086790B"/>
    <w:rsid w:val="009B7A58"/>
    <w:rsid w:val="00B464CC"/>
    <w:rsid w:val="00B80D35"/>
    <w:rsid w:val="00B9157F"/>
    <w:rsid w:val="00BC25F3"/>
    <w:rsid w:val="00CC26E3"/>
    <w:rsid w:val="00E10083"/>
    <w:rsid w:val="00E32048"/>
    <w:rsid w:val="00E71125"/>
    <w:rsid w:val="00F528ED"/>
    <w:rsid w:val="00F77C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B5700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4CC"/>
    <w:pPr>
      <w:ind w:left="720"/>
      <w:contextualSpacing/>
    </w:pPr>
  </w:style>
  <w:style w:type="paragraph" w:styleId="BalloonText">
    <w:name w:val="Balloon Text"/>
    <w:basedOn w:val="Normal"/>
    <w:link w:val="BalloonTextChar"/>
    <w:uiPriority w:val="99"/>
    <w:semiHidden/>
    <w:unhideWhenUsed/>
    <w:rsid w:val="00117D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7DCD"/>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4CC"/>
    <w:pPr>
      <w:ind w:left="720"/>
      <w:contextualSpacing/>
    </w:pPr>
  </w:style>
  <w:style w:type="paragraph" w:styleId="BalloonText">
    <w:name w:val="Balloon Text"/>
    <w:basedOn w:val="Normal"/>
    <w:link w:val="BalloonTextChar"/>
    <w:uiPriority w:val="99"/>
    <w:semiHidden/>
    <w:unhideWhenUsed/>
    <w:rsid w:val="00117D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7DCD"/>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5634</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T</dc:creator>
  <cp:lastModifiedBy>Susan Ramsundarsingh</cp:lastModifiedBy>
  <cp:revision>2</cp:revision>
  <dcterms:created xsi:type="dcterms:W3CDTF">2016-07-11T15:51:00Z</dcterms:created>
  <dcterms:modified xsi:type="dcterms:W3CDTF">2016-07-11T15:51:00Z</dcterms:modified>
</cp:coreProperties>
</file>